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C8A8" w14:textId="18706853" w:rsidR="001C427B" w:rsidRDefault="009927D2" w:rsidP="009927D2">
      <w:pPr>
        <w:jc w:val="center"/>
      </w:pPr>
      <w:r>
        <w:rPr>
          <w:noProof/>
        </w:rPr>
        <w:drawing>
          <wp:inline distT="0" distB="0" distL="0" distR="0" wp14:anchorId="2B5EF8D1" wp14:editId="08718D9B">
            <wp:extent cx="5202736" cy="1897811"/>
            <wp:effectExtent l="0" t="0" r="0" b="7620"/>
            <wp:docPr id="99603460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034606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335" cy="190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27E66" w14:textId="77777777" w:rsidR="009927D2" w:rsidRDefault="009927D2" w:rsidP="009927D2">
      <w:pPr>
        <w:jc w:val="center"/>
      </w:pPr>
    </w:p>
    <w:p w14:paraId="5F2D3113" w14:textId="646AD590" w:rsidR="009927D2" w:rsidRDefault="009927D2" w:rsidP="009927D2">
      <w:pPr>
        <w:jc w:val="center"/>
        <w:rPr>
          <w:b/>
          <w:bCs/>
          <w:sz w:val="40"/>
          <w:szCs w:val="40"/>
        </w:rPr>
      </w:pPr>
      <w:r w:rsidRPr="009927D2">
        <w:rPr>
          <w:b/>
          <w:bCs/>
          <w:sz w:val="40"/>
          <w:szCs w:val="40"/>
        </w:rPr>
        <w:t>MULTUS- FAQ</w:t>
      </w:r>
    </w:p>
    <w:p w14:paraId="7505C5EE" w14:textId="77777777" w:rsidR="009927D2" w:rsidRPr="009927D2" w:rsidRDefault="009927D2" w:rsidP="009927D2">
      <w:pPr>
        <w:rPr>
          <w:b/>
          <w:bCs/>
          <w:sz w:val="40"/>
          <w:szCs w:val="40"/>
        </w:rPr>
      </w:pPr>
    </w:p>
    <w:p w14:paraId="0A57FCF8" w14:textId="77777777" w:rsidR="009927D2" w:rsidRDefault="009927D2" w:rsidP="009927D2">
      <w:pPr>
        <w:pStyle w:val="Norm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000000"/>
          <w:sz w:val="29"/>
          <w:szCs w:val="29"/>
        </w:rPr>
      </w:pPr>
      <w:r>
        <w:rPr>
          <w:rStyle w:val="Strong"/>
          <w:rFonts w:ascii="Open Sans" w:hAnsi="Open Sans" w:cs="Open Sans"/>
          <w:color w:val="000000"/>
          <w:sz w:val="29"/>
          <w:szCs w:val="29"/>
        </w:rPr>
        <w:t>Are your products 'food safe'?</w:t>
      </w:r>
    </w:p>
    <w:p w14:paraId="6C906047" w14:textId="77777777" w:rsidR="009927D2" w:rsidRDefault="009927D2" w:rsidP="009927D2">
      <w:pPr>
        <w:pStyle w:val="Norm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000000"/>
          <w:sz w:val="29"/>
          <w:szCs w:val="29"/>
        </w:rPr>
      </w:pPr>
      <w:proofErr w:type="spellStart"/>
      <w:r>
        <w:rPr>
          <w:rFonts w:ascii="Open Sans" w:hAnsi="Open Sans" w:cs="Open Sans"/>
          <w:color w:val="000000"/>
          <w:sz w:val="29"/>
          <w:szCs w:val="29"/>
        </w:rPr>
        <w:t>Multus</w:t>
      </w:r>
      <w:proofErr w:type="spellEnd"/>
      <w:r>
        <w:rPr>
          <w:rFonts w:ascii="Open Sans" w:hAnsi="Open Sans" w:cs="Open Sans"/>
          <w:color w:val="000000"/>
          <w:sz w:val="29"/>
          <w:szCs w:val="29"/>
        </w:rPr>
        <w:t xml:space="preserve">' growth media formulations and ingredients are produced to certified ISO22000 food safety management standards. Some ingredients (such as growth factors) have not been used as a food ingredient historically, so their safety for human consumption requires separate regulatory approval in each jurisdiction. </w:t>
      </w:r>
      <w:proofErr w:type="spellStart"/>
      <w:r>
        <w:rPr>
          <w:rFonts w:ascii="Open Sans" w:hAnsi="Open Sans" w:cs="Open Sans"/>
          <w:color w:val="000000"/>
          <w:sz w:val="29"/>
          <w:szCs w:val="29"/>
        </w:rPr>
        <w:t>Multus</w:t>
      </w:r>
      <w:proofErr w:type="spellEnd"/>
      <w:r>
        <w:rPr>
          <w:rFonts w:ascii="Open Sans" w:hAnsi="Open Sans" w:cs="Open Sans"/>
          <w:color w:val="000000"/>
          <w:sz w:val="29"/>
          <w:szCs w:val="29"/>
        </w:rPr>
        <w:t xml:space="preserve"> is prepared to support your application process to demonstrate food-safety.</w:t>
      </w:r>
    </w:p>
    <w:p w14:paraId="2C88BBAD" w14:textId="77777777" w:rsidR="009927D2" w:rsidRDefault="009927D2" w:rsidP="009927D2">
      <w:pPr>
        <w:jc w:val="center"/>
      </w:pPr>
    </w:p>
    <w:p w14:paraId="540E7A3F" w14:textId="77777777" w:rsidR="009927D2" w:rsidRDefault="009927D2" w:rsidP="009927D2">
      <w:pPr>
        <w:jc w:val="center"/>
      </w:pPr>
    </w:p>
    <w:p w14:paraId="5630413F" w14:textId="77777777" w:rsidR="009927D2" w:rsidRDefault="009927D2" w:rsidP="009927D2">
      <w:pPr>
        <w:pStyle w:val="Norm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‍</w:t>
      </w:r>
      <w:r>
        <w:rPr>
          <w:rStyle w:val="Strong"/>
          <w:rFonts w:ascii="Open Sans" w:hAnsi="Open Sans" w:cs="Open Sans"/>
          <w:color w:val="000000"/>
          <w:sz w:val="29"/>
          <w:szCs w:val="29"/>
        </w:rPr>
        <w:t xml:space="preserve">Should I change the concentration </w:t>
      </w:r>
      <w:proofErr w:type="spellStart"/>
      <w:r>
        <w:rPr>
          <w:rStyle w:val="Strong"/>
          <w:rFonts w:ascii="Open Sans" w:hAnsi="Open Sans" w:cs="Open Sans"/>
          <w:color w:val="000000"/>
          <w:sz w:val="29"/>
          <w:szCs w:val="29"/>
        </w:rPr>
        <w:t>Proliferum</w:t>
      </w:r>
      <w:proofErr w:type="spellEnd"/>
      <w:r>
        <w:rPr>
          <w:rStyle w:val="Strong"/>
          <w:rFonts w:ascii="Open Sans" w:hAnsi="Open Sans" w:cs="Open Sans"/>
          <w:color w:val="000000"/>
          <w:sz w:val="29"/>
          <w:szCs w:val="29"/>
        </w:rPr>
        <w:t>® LSR 10X if I use more/less than 10% FBS currently?</w:t>
      </w:r>
    </w:p>
    <w:p w14:paraId="1443EEC6" w14:textId="77777777" w:rsidR="009927D2" w:rsidRDefault="009927D2" w:rsidP="009927D2">
      <w:pPr>
        <w:pStyle w:val="Norm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000000"/>
          <w:sz w:val="29"/>
          <w:szCs w:val="29"/>
        </w:rPr>
      </w:pPr>
      <w:r>
        <w:rPr>
          <w:rFonts w:ascii="Open Sans" w:hAnsi="Open Sans" w:cs="Open Sans"/>
          <w:color w:val="000000"/>
          <w:sz w:val="29"/>
          <w:szCs w:val="29"/>
        </w:rPr>
        <w:t xml:space="preserve">Yes - </w:t>
      </w:r>
      <w:proofErr w:type="spellStart"/>
      <w:r>
        <w:rPr>
          <w:rFonts w:ascii="Open Sans" w:hAnsi="Open Sans" w:cs="Open Sans"/>
          <w:color w:val="000000"/>
          <w:sz w:val="29"/>
          <w:szCs w:val="29"/>
        </w:rPr>
        <w:t>Proliferum</w:t>
      </w:r>
      <w:proofErr w:type="spellEnd"/>
      <w:r>
        <w:rPr>
          <w:rStyle w:val="Strong"/>
          <w:rFonts w:ascii="Open Sans" w:hAnsi="Open Sans" w:cs="Open Sans"/>
          <w:color w:val="000000"/>
          <w:sz w:val="29"/>
          <w:szCs w:val="29"/>
        </w:rPr>
        <w:t>®</w:t>
      </w:r>
      <w:r>
        <w:rPr>
          <w:rFonts w:ascii="Open Sans" w:hAnsi="Open Sans" w:cs="Open Sans"/>
          <w:color w:val="000000"/>
          <w:sz w:val="29"/>
          <w:szCs w:val="29"/>
        </w:rPr>
        <w:t xml:space="preserve"> LSR 10X is designed to be </w:t>
      </w:r>
      <w:proofErr w:type="spellStart"/>
      <w:r>
        <w:rPr>
          <w:rFonts w:ascii="Open Sans" w:hAnsi="Open Sans" w:cs="Open Sans"/>
          <w:color w:val="000000"/>
          <w:sz w:val="29"/>
          <w:szCs w:val="29"/>
        </w:rPr>
        <w:t>be</w:t>
      </w:r>
      <w:proofErr w:type="spellEnd"/>
      <w:r>
        <w:rPr>
          <w:rFonts w:ascii="Open Sans" w:hAnsi="Open Sans" w:cs="Open Sans"/>
          <w:color w:val="000000"/>
          <w:sz w:val="29"/>
          <w:szCs w:val="29"/>
        </w:rPr>
        <w:t xml:space="preserve"> a 1:1 replacement for FBS. For example, if you are replacing 20% FBS, make sure to double the corresponding </w:t>
      </w:r>
      <w:proofErr w:type="spellStart"/>
      <w:r>
        <w:rPr>
          <w:rFonts w:ascii="Open Sans" w:hAnsi="Open Sans" w:cs="Open Sans"/>
          <w:color w:val="000000"/>
          <w:sz w:val="29"/>
          <w:szCs w:val="29"/>
        </w:rPr>
        <w:t>Proliferum</w:t>
      </w:r>
      <w:proofErr w:type="spellEnd"/>
      <w:r>
        <w:rPr>
          <w:rStyle w:val="Strong"/>
          <w:rFonts w:ascii="Open Sans" w:hAnsi="Open Sans" w:cs="Open Sans"/>
          <w:color w:val="000000"/>
          <w:sz w:val="29"/>
          <w:szCs w:val="29"/>
        </w:rPr>
        <w:t>®</w:t>
      </w:r>
      <w:r>
        <w:rPr>
          <w:rFonts w:ascii="Open Sans" w:hAnsi="Open Sans" w:cs="Open Sans"/>
          <w:color w:val="000000"/>
          <w:sz w:val="29"/>
          <w:szCs w:val="29"/>
        </w:rPr>
        <w:t> LSR volume.</w:t>
      </w:r>
    </w:p>
    <w:p w14:paraId="0D2BD017" w14:textId="77777777" w:rsidR="009927D2" w:rsidRDefault="009927D2" w:rsidP="009927D2">
      <w:pPr>
        <w:pStyle w:val="Norm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‍</w:t>
      </w:r>
    </w:p>
    <w:p w14:paraId="3A0FFF2F" w14:textId="77777777" w:rsidR="009927D2" w:rsidRDefault="009927D2" w:rsidP="009927D2">
      <w:pPr>
        <w:pStyle w:val="NormalWeb"/>
        <w:shd w:val="clear" w:color="auto" w:fill="FFFFFF"/>
        <w:spacing w:before="0" w:beforeAutospacing="0" w:after="96" w:afterAutospacing="0"/>
        <w:rPr>
          <w:rStyle w:val="Strong"/>
          <w:rFonts w:ascii="Open Sans" w:hAnsi="Open Sans" w:cs="Open Sans"/>
          <w:color w:val="000000"/>
          <w:sz w:val="29"/>
          <w:szCs w:val="29"/>
        </w:rPr>
      </w:pPr>
    </w:p>
    <w:p w14:paraId="0DB1E8B2" w14:textId="77777777" w:rsidR="009927D2" w:rsidRDefault="009927D2" w:rsidP="009927D2">
      <w:pPr>
        <w:pStyle w:val="NormalWeb"/>
        <w:shd w:val="clear" w:color="auto" w:fill="FFFFFF"/>
        <w:spacing w:before="0" w:beforeAutospacing="0" w:after="96" w:afterAutospacing="0"/>
        <w:rPr>
          <w:rStyle w:val="Strong"/>
          <w:rFonts w:ascii="Open Sans" w:hAnsi="Open Sans" w:cs="Open Sans"/>
          <w:color w:val="000000"/>
          <w:sz w:val="29"/>
          <w:szCs w:val="29"/>
        </w:rPr>
      </w:pPr>
    </w:p>
    <w:p w14:paraId="64DAB1A2" w14:textId="12BD92B5" w:rsidR="009927D2" w:rsidRDefault="009927D2" w:rsidP="009927D2">
      <w:pPr>
        <w:pStyle w:val="Norm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000000"/>
          <w:sz w:val="29"/>
          <w:szCs w:val="29"/>
        </w:rPr>
      </w:pPr>
      <w:r>
        <w:rPr>
          <w:rStyle w:val="Strong"/>
          <w:rFonts w:ascii="Open Sans" w:hAnsi="Open Sans" w:cs="Open Sans"/>
          <w:color w:val="000000"/>
          <w:sz w:val="29"/>
          <w:szCs w:val="29"/>
        </w:rPr>
        <w:lastRenderedPageBreak/>
        <w:t xml:space="preserve">Do I need to do adaptation when switching to </w:t>
      </w:r>
      <w:proofErr w:type="spellStart"/>
      <w:r>
        <w:rPr>
          <w:rStyle w:val="Strong"/>
          <w:rFonts w:ascii="Open Sans" w:hAnsi="Open Sans" w:cs="Open Sans"/>
          <w:color w:val="000000"/>
          <w:sz w:val="29"/>
          <w:szCs w:val="29"/>
        </w:rPr>
        <w:t>Proliferum</w:t>
      </w:r>
      <w:proofErr w:type="spellEnd"/>
      <w:r>
        <w:rPr>
          <w:rStyle w:val="Strong"/>
          <w:rFonts w:ascii="Open Sans" w:hAnsi="Open Sans" w:cs="Open Sans"/>
          <w:color w:val="000000"/>
          <w:sz w:val="29"/>
          <w:szCs w:val="29"/>
        </w:rPr>
        <w:t>® LSR?</w:t>
      </w:r>
    </w:p>
    <w:p w14:paraId="4E5EA568" w14:textId="2441E918" w:rsidR="009927D2" w:rsidRDefault="009927D2" w:rsidP="009927D2">
      <w:pPr>
        <w:pStyle w:val="Norm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000000"/>
          <w:sz w:val="29"/>
          <w:szCs w:val="29"/>
        </w:rPr>
      </w:pPr>
      <w:r>
        <w:rPr>
          <w:rFonts w:ascii="Open Sans" w:hAnsi="Open Sans" w:cs="Open Sans"/>
          <w:color w:val="000000"/>
          <w:sz w:val="29"/>
          <w:szCs w:val="29"/>
        </w:rPr>
        <w:t xml:space="preserve">There is typically no need to undergo adaptation for most cell types. </w:t>
      </w:r>
      <w:proofErr w:type="gramStart"/>
      <w:r>
        <w:rPr>
          <w:rFonts w:ascii="Open Sans" w:hAnsi="Open Sans" w:cs="Open Sans"/>
          <w:color w:val="000000"/>
          <w:sz w:val="29"/>
          <w:szCs w:val="29"/>
        </w:rPr>
        <w:t>However</w:t>
      </w:r>
      <w:proofErr w:type="gramEnd"/>
      <w:r>
        <w:rPr>
          <w:rFonts w:ascii="Open Sans" w:hAnsi="Open Sans" w:cs="Open Sans"/>
          <w:color w:val="000000"/>
          <w:sz w:val="29"/>
          <w:szCs w:val="29"/>
        </w:rPr>
        <w:t xml:space="preserve"> if you experience some difficulty in growing your cells with </w:t>
      </w:r>
      <w:proofErr w:type="spellStart"/>
      <w:r>
        <w:rPr>
          <w:rFonts w:ascii="Open Sans" w:hAnsi="Open Sans" w:cs="Open Sans"/>
          <w:color w:val="000000"/>
          <w:sz w:val="29"/>
          <w:szCs w:val="29"/>
        </w:rPr>
        <w:t>Proliferum</w:t>
      </w:r>
      <w:proofErr w:type="spellEnd"/>
      <w:r>
        <w:rPr>
          <w:rFonts w:ascii="Open Sans" w:hAnsi="Open Sans" w:cs="Open Sans"/>
          <w:color w:val="000000"/>
          <w:sz w:val="29"/>
          <w:szCs w:val="29"/>
        </w:rPr>
        <w:t>® LSR, we can recommend an adaptation protocol. Here you can access the full table of attachment proteins we have successfully tested.</w:t>
      </w:r>
    </w:p>
    <w:p w14:paraId="1FFC57EE" w14:textId="77777777" w:rsidR="009927D2" w:rsidRDefault="009927D2" w:rsidP="009927D2">
      <w:pPr>
        <w:pStyle w:val="Norm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‍</w:t>
      </w:r>
    </w:p>
    <w:p w14:paraId="2EC61470" w14:textId="77777777" w:rsidR="009927D2" w:rsidRDefault="009927D2" w:rsidP="009927D2">
      <w:pPr>
        <w:pStyle w:val="NormalWeb"/>
        <w:shd w:val="clear" w:color="auto" w:fill="FFFFFF"/>
        <w:spacing w:before="0" w:beforeAutospacing="0" w:after="96" w:afterAutospacing="0"/>
        <w:rPr>
          <w:rFonts w:ascii="Open Sans" w:hAnsi="Open Sans" w:cs="Open Sans"/>
          <w:color w:val="000000"/>
          <w:sz w:val="29"/>
          <w:szCs w:val="29"/>
        </w:rPr>
      </w:pPr>
      <w:r>
        <w:rPr>
          <w:rStyle w:val="Strong"/>
          <w:rFonts w:ascii="Open Sans" w:hAnsi="Open Sans" w:cs="Open Sans"/>
          <w:color w:val="000000"/>
          <w:sz w:val="29"/>
          <w:szCs w:val="29"/>
        </w:rPr>
        <w:t xml:space="preserve">Can I use </w:t>
      </w:r>
      <w:proofErr w:type="spellStart"/>
      <w:r>
        <w:rPr>
          <w:rStyle w:val="Strong"/>
          <w:rFonts w:ascii="Open Sans" w:hAnsi="Open Sans" w:cs="Open Sans"/>
          <w:color w:val="000000"/>
          <w:sz w:val="29"/>
          <w:szCs w:val="29"/>
        </w:rPr>
        <w:t>Proliferum</w:t>
      </w:r>
      <w:proofErr w:type="spellEnd"/>
      <w:r>
        <w:rPr>
          <w:rStyle w:val="Strong"/>
          <w:rFonts w:ascii="Open Sans" w:hAnsi="Open Sans" w:cs="Open Sans"/>
          <w:color w:val="000000"/>
          <w:sz w:val="29"/>
          <w:szCs w:val="29"/>
        </w:rPr>
        <w:t>® LSR for clinical research?</w:t>
      </w:r>
      <w:r>
        <w:rPr>
          <w:rFonts w:ascii="Open Sans" w:hAnsi="Open Sans" w:cs="Open Sans"/>
          <w:b/>
          <w:bCs/>
          <w:color w:val="000000"/>
          <w:sz w:val="29"/>
          <w:szCs w:val="29"/>
        </w:rPr>
        <w:br/>
      </w:r>
      <w:proofErr w:type="spellStart"/>
      <w:r>
        <w:rPr>
          <w:rFonts w:ascii="Open Sans" w:hAnsi="Open Sans" w:cs="Open Sans"/>
          <w:color w:val="000000"/>
          <w:sz w:val="29"/>
          <w:szCs w:val="29"/>
        </w:rPr>
        <w:t>Proliferum</w:t>
      </w:r>
      <w:proofErr w:type="spellEnd"/>
      <w:r>
        <w:rPr>
          <w:rStyle w:val="Strong"/>
          <w:rFonts w:ascii="Open Sans" w:hAnsi="Open Sans" w:cs="Open Sans"/>
          <w:color w:val="000000"/>
          <w:sz w:val="29"/>
          <w:szCs w:val="29"/>
        </w:rPr>
        <w:t>®</w:t>
      </w:r>
      <w:r>
        <w:rPr>
          <w:rFonts w:ascii="Open Sans" w:hAnsi="Open Sans" w:cs="Open Sans"/>
          <w:color w:val="000000"/>
          <w:sz w:val="29"/>
          <w:szCs w:val="29"/>
        </w:rPr>
        <w:t> LSR is sold for Research Use Only. Please get in contact with us directly to discuss how we can support your clinical research.</w:t>
      </w:r>
    </w:p>
    <w:p w14:paraId="766E2016" w14:textId="77777777" w:rsidR="009927D2" w:rsidRDefault="009927D2" w:rsidP="009927D2">
      <w:pPr>
        <w:jc w:val="center"/>
      </w:pPr>
    </w:p>
    <w:sectPr w:rsidR="00992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D2"/>
    <w:rsid w:val="00123AC4"/>
    <w:rsid w:val="001C427B"/>
    <w:rsid w:val="004D793C"/>
    <w:rsid w:val="00722405"/>
    <w:rsid w:val="009927D2"/>
    <w:rsid w:val="00A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0D2E"/>
  <w15:chartTrackingRefBased/>
  <w15:docId w15:val="{E023EE13-B060-430B-8D7E-E745701D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9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4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Scott</dc:creator>
  <cp:keywords/>
  <dc:description/>
  <cp:lastModifiedBy>Robyn Abrahams</cp:lastModifiedBy>
  <cp:revision>2</cp:revision>
  <dcterms:created xsi:type="dcterms:W3CDTF">2023-08-03T15:33:00Z</dcterms:created>
  <dcterms:modified xsi:type="dcterms:W3CDTF">2023-08-03T15:33:00Z</dcterms:modified>
</cp:coreProperties>
</file>